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160" w:type="dxa"/>
            <w:vAlign w:val="bottom"/>
          </w:tcPr>
          <w:p>
            <w:pPr>
              <w:ind w:left="760"/>
              <w:spacing w:after="0" w:line="21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6929755</wp:posOffset>
            </wp:positionH>
            <wp:positionV relativeFrom="paragraph">
              <wp:posOffset>-508635</wp:posOffset>
            </wp:positionV>
            <wp:extent cx="52070" cy="52197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-508635</wp:posOffset>
            </wp:positionV>
            <wp:extent cx="52070" cy="5219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" cy="521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20320</wp:posOffset>
            </wp:positionV>
            <wp:extent cx="7018655" cy="30251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8655" cy="3025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6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6"/>
                </w:rPr>
                <w:t>Demuyakor Adam</w:t>
              </w:r>
            </w:hyperlink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12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06/01/2026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7"/>
          <w:szCs w:val="17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CONDUENT Inc</w:t>
        </w:r>
        <w:r>
          <w:rPr>
            <w:rFonts w:ascii="Times New Roman" w:cs="Times New Roman" w:eastAsia="Times New Roman" w:hAnsi="Times New Roman"/>
            <w:sz w:val="17"/>
            <w:szCs w:val="17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[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CNDT</w:t>
      </w:r>
      <w:r>
        <w:rPr>
          <w:rFonts w:ascii="Times New Roman" w:cs="Times New Roman" w:eastAsia="Times New Roman" w:hAnsi="Times New Roman"/>
          <w:sz w:val="17"/>
          <w:szCs w:val="17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00"/>
        </w:rPr>
        <w:t>]</w:t>
      </w:r>
    </w:p>
    <w:p>
      <w:pPr>
        <w:spacing w:after="0" w:line="4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80" w:space="32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3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100 CAMPUS DRIVE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SUITE 200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7"/>
        </w:trPr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FLORHAM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NJ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07932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9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PARK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900" w:firstLine="9"/>
        <w:spacing w:after="0" w:line="263" w:lineRule="auto"/>
        <w:tabs>
          <w:tab w:leader="none" w:pos="10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53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5" w:hanging="115"/>
        <w:spacing w:after="0"/>
        <w:tabs>
          <w:tab w:leader="none" w:pos="115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0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-5" w:right="320" w:firstLine="5"/>
        <w:spacing w:after="0" w:line="284" w:lineRule="auto"/>
        <w:tabs>
          <w:tab w:leader="none" w:pos="111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45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9" w:space="720"/>
            <w:col w:w="3091" w:space="205"/>
            <w:col w:w="2715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Table I - Non-Derivative Securities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Common Stock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jc w:val="right"/>
              <w:ind w:right="11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tcBorders>
              <w:top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6"/>
              </w:rPr>
              <w:t>Table II - Derivative Securities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8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21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Remarks:</w:t>
      </w: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/s/Michael Krawitz, attorney-in-fact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3"/>
              </w:rPr>
              <w:t>06/02/2026</w:t>
            </w:r>
          </w:p>
        </w:tc>
      </w:tr>
      <w:tr>
        <w:trPr>
          <w:trHeight w:val="17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6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6"/>
        </w:trPr>
        <w:tc>
          <w:tcPr>
            <w:tcW w:w="8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both"/>
        <w:ind w:left="40" w:right="4960" w:hanging="5"/>
        <w:spacing w:after="0" w:line="326" w:lineRule="auto"/>
        <w:tabs>
          <w:tab w:leader="none" w:pos="150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300990</wp:posOffset>
            </wp:positionV>
            <wp:extent cx="6943090" cy="91617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90" cy="916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384810</wp:posOffset>
            </wp:positionH>
            <wp:positionV relativeFrom="page">
              <wp:posOffset>419735</wp:posOffset>
            </wp:positionV>
            <wp:extent cx="6943090" cy="91617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3090" cy="9161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1" Type="http://schemas.openxmlformats.org/officeDocument/2006/relationships/hyperlink" Target="http://www.sec.gov/cgi-bin/browse-edgar?action=getcompany&amp;CIK=0002136189" TargetMode="External"/><Relationship Id="rId12" Type="http://schemas.openxmlformats.org/officeDocument/2006/relationships/hyperlink" Target="http://www.sec.gov/cgi-bin/browse-edgar?action=getcompany&amp;CIK=00016777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2026-06-02T15:24:46Z</dcterms:created>
  <dcterms:modified xsi:type="dcterms:W3CDTF">2026-06-02T15:24:46Z</dcterms:modified>
</cp:coreProperties>
</file>